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CC" w:rsidRDefault="005F05CC" w:rsidP="005F05CC">
      <w:pPr>
        <w:spacing w:after="0" w:line="240" w:lineRule="auto"/>
        <w:jc w:val="center"/>
        <w:rPr>
          <w:rFonts w:ascii="Garamond" w:hAnsi="Garamond" w:cs="Times New Roman"/>
          <w:b/>
          <w:bCs/>
          <w:sz w:val="28"/>
          <w:szCs w:val="28"/>
        </w:rPr>
      </w:pPr>
    </w:p>
    <w:p w:rsidR="005F05CC" w:rsidRPr="008F4BB1" w:rsidRDefault="005F05CC" w:rsidP="005F05CC">
      <w:pPr>
        <w:spacing w:after="0" w:line="240" w:lineRule="auto"/>
        <w:jc w:val="center"/>
        <w:rPr>
          <w:rFonts w:ascii="Garamond" w:hAnsi="Garamond" w:cs="Times New Roman"/>
          <w:b/>
          <w:bCs/>
          <w:sz w:val="28"/>
          <w:szCs w:val="28"/>
        </w:rPr>
      </w:pPr>
      <w:r w:rsidRPr="008F4BB1">
        <w:rPr>
          <w:rFonts w:ascii="Garamond" w:hAnsi="Garamond" w:cs="Times New Roman"/>
          <w:b/>
          <w:bCs/>
          <w:sz w:val="28"/>
          <w:szCs w:val="28"/>
        </w:rPr>
        <w:t>Nucleo di Valutazione</w:t>
      </w:r>
    </w:p>
    <w:p w:rsidR="00CC334F" w:rsidRDefault="00CC334F" w:rsidP="005F05CC">
      <w:pPr>
        <w:spacing w:after="0" w:line="240" w:lineRule="auto"/>
        <w:jc w:val="center"/>
        <w:rPr>
          <w:rFonts w:ascii="Garamond" w:hAnsi="Garamond" w:cs="Times New Roman"/>
          <w:bCs/>
          <w:sz w:val="22"/>
          <w:szCs w:val="22"/>
        </w:rPr>
      </w:pPr>
    </w:p>
    <w:p w:rsidR="005F05CC" w:rsidRPr="00732E7C" w:rsidRDefault="00CC334F" w:rsidP="005F05CC">
      <w:pPr>
        <w:spacing w:after="0" w:line="240" w:lineRule="auto"/>
        <w:jc w:val="center"/>
        <w:rPr>
          <w:rFonts w:ascii="Garamond" w:hAnsi="Garamond" w:cs="Times New Roman"/>
          <w:bCs/>
          <w:sz w:val="22"/>
          <w:szCs w:val="22"/>
        </w:rPr>
      </w:pPr>
      <w:r>
        <w:rPr>
          <w:rFonts w:ascii="Garamond" w:hAnsi="Garamond" w:cs="Times New Roman"/>
          <w:bCs/>
          <w:sz w:val="22"/>
          <w:szCs w:val="22"/>
        </w:rPr>
        <w:t>Unione di Comuni “I NURAGHI DI MONTE IDDA E FANARIS</w:t>
      </w:r>
      <w:r w:rsidR="005F05CC" w:rsidRPr="00732E7C">
        <w:rPr>
          <w:rFonts w:ascii="Garamond" w:hAnsi="Garamond" w:cs="Times New Roman"/>
          <w:bCs/>
          <w:sz w:val="22"/>
          <w:szCs w:val="22"/>
        </w:rPr>
        <w:t>”</w:t>
      </w:r>
    </w:p>
    <w:p w:rsidR="005F05CC" w:rsidRPr="008F4BB1" w:rsidRDefault="005F05CC" w:rsidP="005F05CC">
      <w:pPr>
        <w:spacing w:before="120" w:after="0" w:line="320" w:lineRule="exact"/>
        <w:jc w:val="center"/>
        <w:rPr>
          <w:rFonts w:ascii="Garamond" w:hAnsi="Garamond" w:cs="Times New Roman"/>
          <w:bCs/>
        </w:rPr>
      </w:pPr>
      <w:r w:rsidRPr="008F4BB1">
        <w:rPr>
          <w:rFonts w:ascii="Garamond" w:hAnsi="Garamond" w:cs="Times New Roman"/>
          <w:bCs/>
        </w:rPr>
        <w:t xml:space="preserve"> </w:t>
      </w:r>
    </w:p>
    <w:p w:rsidR="004E3FEA" w:rsidRPr="00732E7C" w:rsidRDefault="00782E5B" w:rsidP="00602524">
      <w:pPr>
        <w:spacing w:before="240" w:after="240" w:line="320" w:lineRule="exact"/>
        <w:jc w:val="center"/>
        <w:rPr>
          <w:rFonts w:ascii="Garamond" w:hAnsi="Garamond" w:cs="Times New Roman"/>
          <w:b/>
          <w:bCs/>
          <w:sz w:val="22"/>
          <w:szCs w:val="22"/>
        </w:rPr>
      </w:pPr>
      <w:r w:rsidRPr="00732E7C">
        <w:rPr>
          <w:rFonts w:ascii="Garamond" w:hAnsi="Garamond" w:cs="Times New Roman"/>
          <w:b/>
          <w:bCs/>
          <w:sz w:val="22"/>
          <w:szCs w:val="22"/>
        </w:rPr>
        <w:t xml:space="preserve">Documento di attestazione </w:t>
      </w:r>
    </w:p>
    <w:p w:rsidR="006B19B4" w:rsidRPr="00732E7C" w:rsidRDefault="005F05CC" w:rsidP="006B19B4">
      <w:pPr>
        <w:pStyle w:val="Paragrafoelenco"/>
        <w:numPr>
          <w:ilvl w:val="0"/>
          <w:numId w:val="1"/>
        </w:numPr>
        <w:tabs>
          <w:tab w:val="left" w:pos="0"/>
        </w:tabs>
        <w:spacing w:before="120" w:after="0" w:line="276" w:lineRule="auto"/>
        <w:ind w:left="717"/>
        <w:rPr>
          <w:rFonts w:ascii="Garamond" w:hAnsi="Garamond" w:cs="Times New Roman"/>
          <w:color w:val="FF0000"/>
          <w:sz w:val="22"/>
          <w:szCs w:val="22"/>
        </w:rPr>
      </w:pPr>
      <w:r w:rsidRPr="00732E7C">
        <w:rPr>
          <w:rFonts w:ascii="Garamond" w:hAnsi="Garamond" w:cs="Times New Roman"/>
          <w:sz w:val="22"/>
          <w:szCs w:val="22"/>
        </w:rPr>
        <w:t xml:space="preserve">Il </w:t>
      </w:r>
      <w:r w:rsidR="00CD23C5">
        <w:rPr>
          <w:rFonts w:ascii="Garamond" w:hAnsi="Garamond" w:cs="Times New Roman"/>
          <w:sz w:val="22"/>
          <w:szCs w:val="22"/>
        </w:rPr>
        <w:t>Nucleo di Valutazione del</w:t>
      </w:r>
      <w:r w:rsidR="00CC334F">
        <w:rPr>
          <w:rFonts w:ascii="Garamond" w:hAnsi="Garamond" w:cs="Times New Roman"/>
          <w:sz w:val="22"/>
          <w:szCs w:val="22"/>
        </w:rPr>
        <w:t xml:space="preserve">l’Unione “I Nuraghi di Monte </w:t>
      </w:r>
      <w:proofErr w:type="spellStart"/>
      <w:r w:rsidR="00CC334F">
        <w:rPr>
          <w:rFonts w:ascii="Garamond" w:hAnsi="Garamond" w:cs="Times New Roman"/>
          <w:sz w:val="22"/>
          <w:szCs w:val="22"/>
        </w:rPr>
        <w:t>Idda</w:t>
      </w:r>
      <w:proofErr w:type="spellEnd"/>
      <w:r w:rsidR="00CC334F">
        <w:rPr>
          <w:rFonts w:ascii="Garamond" w:hAnsi="Garamond" w:cs="Times New Roman"/>
          <w:sz w:val="22"/>
          <w:szCs w:val="22"/>
        </w:rPr>
        <w:t xml:space="preserve"> e </w:t>
      </w:r>
      <w:proofErr w:type="spellStart"/>
      <w:r w:rsidR="00CC334F">
        <w:rPr>
          <w:rFonts w:ascii="Garamond" w:hAnsi="Garamond" w:cs="Times New Roman"/>
          <w:sz w:val="22"/>
          <w:szCs w:val="22"/>
        </w:rPr>
        <w:t>Fanaris</w:t>
      </w:r>
      <w:proofErr w:type="spellEnd"/>
      <w:r w:rsidR="00CC334F">
        <w:rPr>
          <w:rFonts w:ascii="Garamond" w:hAnsi="Garamond" w:cs="Times New Roman"/>
          <w:sz w:val="22"/>
          <w:szCs w:val="22"/>
        </w:rPr>
        <w:t>”</w:t>
      </w:r>
      <w:r w:rsidRPr="00732E7C">
        <w:rPr>
          <w:rFonts w:ascii="Garamond" w:hAnsi="Garamond" w:cs="Times New Roman"/>
          <w:sz w:val="22"/>
          <w:szCs w:val="22"/>
        </w:rPr>
        <w:t xml:space="preserve"> </w:t>
      </w:r>
      <w:r w:rsidR="00782E5B" w:rsidRPr="00732E7C">
        <w:rPr>
          <w:rFonts w:ascii="Garamond" w:hAnsi="Garamond" w:cs="Times New Roman"/>
          <w:sz w:val="22"/>
          <w:szCs w:val="22"/>
        </w:rPr>
        <w:t>ha effettuato</w:t>
      </w:r>
      <w:r w:rsidR="00DA74D8" w:rsidRPr="00732E7C">
        <w:rPr>
          <w:rFonts w:ascii="Garamond" w:hAnsi="Garamond" w:cs="Times New Roman"/>
          <w:sz w:val="22"/>
          <w:szCs w:val="22"/>
        </w:rPr>
        <w:t>,</w:t>
      </w:r>
      <w:r w:rsidR="00782E5B" w:rsidRPr="00732E7C">
        <w:rPr>
          <w:rFonts w:ascii="Garamond" w:hAnsi="Garamond" w:cs="Times New Roman"/>
          <w:sz w:val="22"/>
          <w:szCs w:val="22"/>
        </w:rPr>
        <w:t xml:space="preserve"> </w:t>
      </w:r>
      <w:r w:rsidR="00DA74D8" w:rsidRPr="00732E7C">
        <w:rPr>
          <w:rFonts w:ascii="Garamond" w:hAnsi="Garamond" w:cs="Times New Roman"/>
          <w:sz w:val="22"/>
          <w:szCs w:val="22"/>
        </w:rPr>
        <w:t xml:space="preserve">ai sensi dell’art. 14, co. 4, </w:t>
      </w:r>
      <w:proofErr w:type="spellStart"/>
      <w:r w:rsidR="00DA74D8" w:rsidRPr="00732E7C">
        <w:rPr>
          <w:rFonts w:ascii="Garamond" w:hAnsi="Garamond" w:cs="Times New Roman"/>
          <w:sz w:val="22"/>
          <w:szCs w:val="22"/>
        </w:rPr>
        <w:t>lett</w:t>
      </w:r>
      <w:proofErr w:type="spellEnd"/>
      <w:r w:rsidR="00DA74D8" w:rsidRPr="00732E7C">
        <w:rPr>
          <w:rFonts w:ascii="Garamond" w:hAnsi="Garamond" w:cs="Times New Roman"/>
          <w:sz w:val="22"/>
          <w:szCs w:val="22"/>
        </w:rPr>
        <w:t xml:space="preserve">. g), del d.lgs. n. 150/2009 e delle </w:t>
      </w:r>
      <w:r w:rsidR="00DA74D8" w:rsidRPr="00732E7C">
        <w:rPr>
          <w:rFonts w:ascii="Garamond" w:hAnsi="Garamond" w:cs="Times New Roman"/>
          <w:b/>
          <w:sz w:val="22"/>
          <w:szCs w:val="22"/>
        </w:rPr>
        <w:t xml:space="preserve">delibere ANAC n. 1310/2016 e n. 141/2018, </w:t>
      </w:r>
      <w:r w:rsidR="00782E5B" w:rsidRPr="00732E7C">
        <w:rPr>
          <w:rFonts w:ascii="Garamond" w:hAnsi="Garamond" w:cs="Times New Roman"/>
          <w:sz w:val="22"/>
          <w:szCs w:val="22"/>
        </w:rPr>
        <w:t>la verifica sulla pubblicazione, sulla completezza, sull’aggiornamento e sull’apertura del formato di ciascun documento, dato ed infor</w:t>
      </w:r>
      <w:r w:rsidR="009517B8" w:rsidRPr="00732E7C">
        <w:rPr>
          <w:rFonts w:ascii="Garamond" w:hAnsi="Garamond" w:cs="Times New Roman"/>
          <w:sz w:val="22"/>
          <w:szCs w:val="22"/>
        </w:rPr>
        <w:t>mazione elencati nell’Allegato 2</w:t>
      </w:r>
      <w:r w:rsidR="004869E2" w:rsidRPr="00732E7C">
        <w:rPr>
          <w:rFonts w:ascii="Garamond" w:hAnsi="Garamond" w:cs="Times New Roman"/>
          <w:sz w:val="22"/>
          <w:szCs w:val="22"/>
        </w:rPr>
        <w:t>.1</w:t>
      </w:r>
      <w:r w:rsidR="00782E5B" w:rsidRPr="00732E7C">
        <w:rPr>
          <w:rFonts w:ascii="Garamond" w:hAnsi="Garamond" w:cs="Times New Roman"/>
          <w:sz w:val="22"/>
          <w:szCs w:val="22"/>
        </w:rPr>
        <w:t xml:space="preserve"> – Griglia di rilevazione al </w:t>
      </w:r>
      <w:r w:rsidR="00782E5B" w:rsidRPr="00732E7C">
        <w:rPr>
          <w:rFonts w:ascii="Garamond" w:hAnsi="Garamond" w:cs="Times New Roman"/>
          <w:b/>
          <w:sz w:val="22"/>
          <w:szCs w:val="22"/>
        </w:rPr>
        <w:t xml:space="preserve">31 </w:t>
      </w:r>
      <w:r w:rsidR="00011339" w:rsidRPr="00732E7C">
        <w:rPr>
          <w:rFonts w:ascii="Garamond" w:hAnsi="Garamond" w:cs="Times New Roman"/>
          <w:b/>
          <w:sz w:val="22"/>
          <w:szCs w:val="22"/>
        </w:rPr>
        <w:t>marzo</w:t>
      </w:r>
      <w:r w:rsidR="00782E5B" w:rsidRPr="00732E7C">
        <w:rPr>
          <w:rFonts w:ascii="Garamond" w:hAnsi="Garamond" w:cs="Times New Roman"/>
          <w:b/>
          <w:sz w:val="22"/>
          <w:szCs w:val="22"/>
        </w:rPr>
        <w:t xml:space="preserve"> 201</w:t>
      </w:r>
      <w:r w:rsidR="000C1504" w:rsidRPr="00732E7C">
        <w:rPr>
          <w:rFonts w:ascii="Garamond" w:hAnsi="Garamond" w:cs="Times New Roman"/>
          <w:b/>
          <w:sz w:val="22"/>
          <w:szCs w:val="22"/>
        </w:rPr>
        <w:t>8</w:t>
      </w:r>
      <w:r w:rsidR="00782E5B" w:rsidRPr="00732E7C">
        <w:rPr>
          <w:rFonts w:ascii="Garamond" w:hAnsi="Garamond" w:cs="Times New Roman"/>
          <w:sz w:val="22"/>
          <w:szCs w:val="22"/>
        </w:rPr>
        <w:t xml:space="preserve"> della delibera n. </w:t>
      </w:r>
      <w:r w:rsidR="00BF1924" w:rsidRPr="00732E7C">
        <w:rPr>
          <w:rFonts w:ascii="Garamond" w:hAnsi="Garamond" w:cs="Times New Roman"/>
          <w:sz w:val="22"/>
          <w:szCs w:val="22"/>
        </w:rPr>
        <w:t>141</w:t>
      </w:r>
      <w:r w:rsidR="00782E5B" w:rsidRPr="00732E7C">
        <w:rPr>
          <w:rFonts w:ascii="Garamond" w:hAnsi="Garamond" w:cs="Times New Roman"/>
          <w:sz w:val="22"/>
          <w:szCs w:val="22"/>
        </w:rPr>
        <w:t>/201</w:t>
      </w:r>
      <w:r w:rsidR="000C1504" w:rsidRPr="00732E7C">
        <w:rPr>
          <w:rFonts w:ascii="Garamond" w:hAnsi="Garamond" w:cs="Times New Roman"/>
          <w:sz w:val="22"/>
          <w:szCs w:val="22"/>
        </w:rPr>
        <w:t>8</w:t>
      </w:r>
      <w:r w:rsidR="000D5314" w:rsidRPr="00732E7C">
        <w:rPr>
          <w:rFonts w:ascii="Garamond" w:hAnsi="Garamond" w:cs="Times New Roman"/>
          <w:sz w:val="22"/>
          <w:szCs w:val="22"/>
        </w:rPr>
        <w:t>.</w:t>
      </w:r>
    </w:p>
    <w:p w:rsidR="004869E2" w:rsidRPr="00732E7C" w:rsidRDefault="006B19B4" w:rsidP="006B19B4">
      <w:pPr>
        <w:pStyle w:val="Paragrafoelenco"/>
        <w:numPr>
          <w:ilvl w:val="0"/>
          <w:numId w:val="1"/>
        </w:numPr>
        <w:tabs>
          <w:tab w:val="left" w:pos="0"/>
        </w:tabs>
        <w:spacing w:before="120" w:after="0" w:line="276" w:lineRule="auto"/>
        <w:ind w:left="717"/>
        <w:rPr>
          <w:rFonts w:ascii="Garamond" w:hAnsi="Garamond" w:cs="Times New Roman"/>
          <w:color w:val="FF0000"/>
          <w:sz w:val="22"/>
          <w:szCs w:val="22"/>
        </w:rPr>
      </w:pPr>
      <w:r w:rsidRPr="00732E7C">
        <w:rPr>
          <w:rFonts w:ascii="Garamond" w:hAnsi="Garamond" w:cs="Times New Roman"/>
          <w:sz w:val="22"/>
          <w:szCs w:val="22"/>
        </w:rPr>
        <w:t xml:space="preserve">Il Nucleo di Valutazione ha svolto gli accertamenti </w:t>
      </w:r>
      <w:r w:rsidR="00782E5B" w:rsidRPr="00732E7C">
        <w:rPr>
          <w:rFonts w:ascii="Garamond" w:hAnsi="Garamond" w:cs="Times New Roman"/>
          <w:sz w:val="22"/>
          <w:szCs w:val="22"/>
        </w:rPr>
        <w:t xml:space="preserve">tenendo anche conto dei risultati e degli elementi emersi dall’attività di controllo sull’assolvimento degli obblighi di pubblicazione svolta dal Responsabile della </w:t>
      </w:r>
      <w:r w:rsidR="009517B8" w:rsidRPr="00732E7C">
        <w:rPr>
          <w:rFonts w:ascii="Garamond" w:hAnsi="Garamond" w:cs="Times New Roman"/>
          <w:sz w:val="22"/>
          <w:szCs w:val="22"/>
        </w:rPr>
        <w:t xml:space="preserve">prevenzione della corruzione e della </w:t>
      </w:r>
      <w:r w:rsidR="00782E5B" w:rsidRPr="00732E7C">
        <w:rPr>
          <w:rFonts w:ascii="Garamond" w:hAnsi="Garamond" w:cs="Times New Roman"/>
          <w:sz w:val="22"/>
          <w:szCs w:val="22"/>
        </w:rPr>
        <w:t>trasparenza ai sensi dell’art. 43, c</w:t>
      </w:r>
      <w:r w:rsidR="00F81E69" w:rsidRPr="00732E7C">
        <w:rPr>
          <w:rFonts w:ascii="Garamond" w:hAnsi="Garamond" w:cs="Times New Roman"/>
          <w:sz w:val="22"/>
          <w:szCs w:val="22"/>
        </w:rPr>
        <w:t>o</w:t>
      </w:r>
      <w:r w:rsidR="00782E5B" w:rsidRPr="00732E7C">
        <w:rPr>
          <w:rFonts w:ascii="Garamond" w:hAnsi="Garamond" w:cs="Times New Roman"/>
          <w:sz w:val="22"/>
          <w:szCs w:val="22"/>
        </w:rPr>
        <w:t>. 1, del d.lgs. n. 33/2013</w:t>
      </w:r>
    </w:p>
    <w:p w:rsidR="004E3FEA" w:rsidRPr="00732E7C" w:rsidRDefault="00782E5B" w:rsidP="000D5314">
      <w:pPr>
        <w:pStyle w:val="Paragrafoelenco"/>
        <w:spacing w:before="120" w:after="0" w:line="276" w:lineRule="auto"/>
        <w:ind w:left="360" w:firstLine="0"/>
        <w:rPr>
          <w:rFonts w:ascii="Garamond" w:hAnsi="Garamond" w:cs="Times New Roman"/>
          <w:sz w:val="22"/>
          <w:szCs w:val="22"/>
        </w:rPr>
      </w:pPr>
      <w:r w:rsidRPr="00732E7C">
        <w:rPr>
          <w:rFonts w:ascii="Garamond" w:hAnsi="Garamond" w:cs="Times New Roman"/>
          <w:sz w:val="22"/>
          <w:szCs w:val="22"/>
        </w:rPr>
        <w:t>Sulla b</w:t>
      </w:r>
      <w:r w:rsidR="009517B8" w:rsidRPr="00732E7C">
        <w:rPr>
          <w:rFonts w:ascii="Garamond" w:hAnsi="Garamond" w:cs="Times New Roman"/>
          <w:sz w:val="22"/>
          <w:szCs w:val="22"/>
        </w:rPr>
        <w:t xml:space="preserve">ase di quanto sopra, </w:t>
      </w:r>
      <w:r w:rsidR="006B19B4" w:rsidRPr="00732E7C">
        <w:rPr>
          <w:rFonts w:ascii="Garamond" w:hAnsi="Garamond" w:cs="Times New Roman"/>
          <w:sz w:val="22"/>
          <w:szCs w:val="22"/>
        </w:rPr>
        <w:t>il Nucleo di Valutazione</w:t>
      </w:r>
      <w:r w:rsidRPr="00732E7C">
        <w:rPr>
          <w:rFonts w:ascii="Garamond" w:hAnsi="Garamond" w:cs="Times New Roman"/>
          <w:sz w:val="22"/>
          <w:szCs w:val="22"/>
        </w:rPr>
        <w:t>, ai sensi dell’art. 14, c</w:t>
      </w:r>
      <w:r w:rsidR="00BF1924" w:rsidRPr="00732E7C">
        <w:rPr>
          <w:rFonts w:ascii="Garamond" w:hAnsi="Garamond" w:cs="Times New Roman"/>
          <w:sz w:val="22"/>
          <w:szCs w:val="22"/>
        </w:rPr>
        <w:t>o</w:t>
      </w:r>
      <w:r w:rsidRPr="00732E7C">
        <w:rPr>
          <w:rFonts w:ascii="Garamond" w:hAnsi="Garamond" w:cs="Times New Roman"/>
          <w:sz w:val="22"/>
          <w:szCs w:val="22"/>
        </w:rPr>
        <w:t xml:space="preserve">. 4, </w:t>
      </w:r>
      <w:proofErr w:type="spellStart"/>
      <w:r w:rsidRPr="00732E7C">
        <w:rPr>
          <w:rFonts w:ascii="Garamond" w:hAnsi="Garamond" w:cs="Times New Roman"/>
          <w:sz w:val="22"/>
          <w:szCs w:val="22"/>
        </w:rPr>
        <w:t>lett</w:t>
      </w:r>
      <w:proofErr w:type="spellEnd"/>
      <w:r w:rsidRPr="00732E7C">
        <w:rPr>
          <w:rFonts w:ascii="Garamond" w:hAnsi="Garamond" w:cs="Times New Roman"/>
          <w:sz w:val="22"/>
          <w:szCs w:val="22"/>
        </w:rPr>
        <w:t>. g), del d.lgs. n. 150/2009</w:t>
      </w:r>
    </w:p>
    <w:p w:rsidR="00B26D7C" w:rsidRDefault="00B26D7C">
      <w:pPr>
        <w:spacing w:before="120" w:after="0"/>
        <w:jc w:val="center"/>
        <w:rPr>
          <w:rFonts w:ascii="Garamond" w:hAnsi="Garamond" w:cs="Times New Roman"/>
          <w:b/>
          <w:sz w:val="22"/>
          <w:szCs w:val="22"/>
        </w:rPr>
      </w:pPr>
    </w:p>
    <w:p w:rsidR="004E3FEA" w:rsidRPr="00732E7C" w:rsidRDefault="00782E5B">
      <w:pPr>
        <w:spacing w:before="120" w:after="0"/>
        <w:jc w:val="center"/>
        <w:rPr>
          <w:rFonts w:ascii="Garamond" w:hAnsi="Garamond" w:cs="Times New Roman"/>
          <w:b/>
          <w:sz w:val="22"/>
          <w:szCs w:val="22"/>
        </w:rPr>
      </w:pPr>
      <w:r w:rsidRPr="00732E7C">
        <w:rPr>
          <w:rFonts w:ascii="Garamond" w:hAnsi="Garamond" w:cs="Times New Roman"/>
          <w:b/>
          <w:sz w:val="22"/>
          <w:szCs w:val="22"/>
        </w:rPr>
        <w:t>ATTESTA</w:t>
      </w:r>
      <w:r w:rsidR="00851A73" w:rsidRPr="00732E7C">
        <w:rPr>
          <w:rFonts w:ascii="Garamond" w:hAnsi="Garamond" w:cs="Times New Roman"/>
          <w:b/>
          <w:sz w:val="22"/>
          <w:szCs w:val="22"/>
        </w:rPr>
        <w:t xml:space="preserve"> CHE</w:t>
      </w:r>
    </w:p>
    <w:p w:rsidR="00602524" w:rsidRPr="00732E7C" w:rsidRDefault="00602524" w:rsidP="00951A2E">
      <w:pPr>
        <w:pStyle w:val="Paragrafoelenco"/>
        <w:widowControl/>
        <w:numPr>
          <w:ilvl w:val="0"/>
          <w:numId w:val="9"/>
        </w:numPr>
        <w:spacing w:before="120" w:after="0"/>
        <w:rPr>
          <w:rFonts w:ascii="Garamond" w:hAnsi="Garamond"/>
          <w:sz w:val="22"/>
          <w:szCs w:val="22"/>
        </w:rPr>
      </w:pPr>
      <w:r w:rsidRPr="00732E7C">
        <w:rPr>
          <w:rFonts w:ascii="Garamond" w:hAnsi="Garamond"/>
          <w:caps/>
          <w:sz w:val="22"/>
          <w:szCs w:val="22"/>
        </w:rPr>
        <w:t>l’</w:t>
      </w:r>
      <w:r w:rsidR="006B19B4" w:rsidRPr="00732E7C">
        <w:rPr>
          <w:rFonts w:ascii="Garamond" w:hAnsi="Garamond"/>
          <w:caps/>
          <w:sz w:val="22"/>
          <w:szCs w:val="22"/>
        </w:rPr>
        <w:t>E</w:t>
      </w:r>
      <w:r w:rsidRPr="00732E7C">
        <w:rPr>
          <w:rFonts w:ascii="Garamond" w:hAnsi="Garamond"/>
          <w:sz w:val="22"/>
          <w:szCs w:val="22"/>
        </w:rPr>
        <w:t xml:space="preserve">nte </w:t>
      </w:r>
      <w:r w:rsidR="00113C80">
        <w:rPr>
          <w:rFonts w:ascii="Garamond" w:hAnsi="Garamond"/>
          <w:sz w:val="22"/>
          <w:szCs w:val="22"/>
        </w:rPr>
        <w:t xml:space="preserve">assicura in automatico mediante il sistema software </w:t>
      </w:r>
      <w:proofErr w:type="spellStart"/>
      <w:r w:rsidR="00113C80">
        <w:rPr>
          <w:rFonts w:ascii="Garamond" w:hAnsi="Garamond"/>
          <w:sz w:val="22"/>
          <w:szCs w:val="22"/>
        </w:rPr>
        <w:t>egov</w:t>
      </w:r>
      <w:proofErr w:type="spellEnd"/>
      <w:r w:rsidR="00113C80">
        <w:rPr>
          <w:rFonts w:ascii="Garamond" w:hAnsi="Garamond"/>
          <w:sz w:val="22"/>
          <w:szCs w:val="22"/>
        </w:rPr>
        <w:t xml:space="preserve"> del sito web dell’Unione il regolare  </w:t>
      </w:r>
      <w:r w:rsidRPr="00732E7C">
        <w:rPr>
          <w:rFonts w:ascii="Garamond" w:hAnsi="Garamond"/>
          <w:sz w:val="22"/>
          <w:szCs w:val="22"/>
        </w:rPr>
        <w:t>funzionamento dei flussi informativi per la pubblicazione dei dati nella sezione “Amministrazione trasparente”;</w:t>
      </w:r>
    </w:p>
    <w:p w:rsidR="000B7CB8" w:rsidRPr="00732E7C" w:rsidRDefault="00113C80" w:rsidP="00951A2E">
      <w:pPr>
        <w:pStyle w:val="Paragrafoelenco"/>
        <w:widowControl/>
        <w:numPr>
          <w:ilvl w:val="0"/>
          <w:numId w:val="9"/>
        </w:numPr>
        <w:spacing w:before="120" w:after="0"/>
        <w:rPr>
          <w:rFonts w:ascii="Garamond" w:hAnsi="Garamond"/>
          <w:sz w:val="22"/>
          <w:szCs w:val="22"/>
        </w:rPr>
      </w:pPr>
      <w:r>
        <w:rPr>
          <w:rFonts w:ascii="Garamond" w:hAnsi="Garamond"/>
          <w:sz w:val="22"/>
          <w:szCs w:val="22"/>
        </w:rPr>
        <w:t>L’Ente ha individuato il responsabile</w:t>
      </w:r>
      <w:r w:rsidR="000B7CB8" w:rsidRPr="00732E7C">
        <w:rPr>
          <w:rFonts w:ascii="Garamond" w:hAnsi="Garamond"/>
          <w:sz w:val="22"/>
          <w:szCs w:val="22"/>
        </w:rPr>
        <w:t xml:space="preserve"> della trasmissione e della pubblicazione dei documenti, delle informazioni e dei dati ai sensi </w:t>
      </w:r>
      <w:r>
        <w:rPr>
          <w:rFonts w:ascii="Garamond" w:hAnsi="Garamond"/>
          <w:sz w:val="22"/>
          <w:szCs w:val="22"/>
        </w:rPr>
        <w:t>dell’art. 10 del d.lgs. 33/2013 nella figura di ciascun operatore dell’unità che procede all’adozione degli atti;</w:t>
      </w:r>
      <w:bookmarkStart w:id="0" w:name="_GoBack"/>
      <w:bookmarkEnd w:id="0"/>
    </w:p>
    <w:p w:rsidR="005345A7" w:rsidRPr="00732E7C" w:rsidRDefault="005345A7" w:rsidP="00747FDE">
      <w:pPr>
        <w:pStyle w:val="Paragrafoelenco"/>
        <w:widowControl/>
        <w:spacing w:before="120" w:after="0"/>
        <w:ind w:left="388" w:firstLine="0"/>
        <w:jc w:val="center"/>
        <w:rPr>
          <w:rFonts w:ascii="Garamond" w:hAnsi="Garamond" w:cs="Times New Roman"/>
          <w:b/>
          <w:sz w:val="22"/>
          <w:szCs w:val="22"/>
        </w:rPr>
      </w:pPr>
    </w:p>
    <w:p w:rsidR="00851A73" w:rsidRPr="00732E7C" w:rsidRDefault="00851A73" w:rsidP="00747FDE">
      <w:pPr>
        <w:pStyle w:val="Paragrafoelenco"/>
        <w:widowControl/>
        <w:spacing w:before="120" w:after="0"/>
        <w:ind w:left="388" w:firstLine="0"/>
        <w:jc w:val="center"/>
        <w:rPr>
          <w:rFonts w:ascii="Garamond" w:hAnsi="Garamond"/>
          <w:color w:val="FF0000"/>
          <w:sz w:val="22"/>
          <w:szCs w:val="22"/>
        </w:rPr>
      </w:pPr>
      <w:r w:rsidRPr="00732E7C">
        <w:rPr>
          <w:rFonts w:ascii="Garamond" w:hAnsi="Garamond" w:cs="Times New Roman"/>
          <w:b/>
          <w:sz w:val="22"/>
          <w:szCs w:val="22"/>
        </w:rPr>
        <w:t>ATTESTA</w:t>
      </w:r>
    </w:p>
    <w:p w:rsidR="004E3FEA" w:rsidRPr="00732E7C" w:rsidRDefault="00782E5B" w:rsidP="00747FDE">
      <w:pPr>
        <w:pStyle w:val="Paragrafoelenco"/>
        <w:widowControl/>
        <w:spacing w:before="120" w:after="0"/>
        <w:ind w:left="388" w:firstLine="0"/>
        <w:rPr>
          <w:rFonts w:ascii="Garamond" w:hAnsi="Garamond"/>
          <w:sz w:val="22"/>
          <w:szCs w:val="22"/>
        </w:rPr>
      </w:pPr>
      <w:r w:rsidRPr="00732E7C">
        <w:rPr>
          <w:rFonts w:ascii="Garamond" w:hAnsi="Garamond" w:cs="Times New Roman"/>
          <w:sz w:val="22"/>
          <w:szCs w:val="22"/>
        </w:rPr>
        <w:t>la veridicità</w:t>
      </w:r>
      <w:r w:rsidR="00066D41" w:rsidRPr="00732E7C">
        <w:rPr>
          <w:rStyle w:val="Rimandonotaapidipagina"/>
          <w:rFonts w:ascii="Garamond" w:hAnsi="Garamond" w:cs="Times New Roman"/>
          <w:sz w:val="22"/>
          <w:szCs w:val="22"/>
        </w:rPr>
        <w:footnoteReference w:id="1"/>
      </w:r>
      <w:r w:rsidR="00066D41" w:rsidRPr="00732E7C">
        <w:rPr>
          <w:rFonts w:ascii="Garamond" w:hAnsi="Garamond" w:cs="Times New Roman"/>
          <w:sz w:val="22"/>
          <w:szCs w:val="22"/>
        </w:rPr>
        <w:t xml:space="preserve"> </w:t>
      </w:r>
      <w:r w:rsidRPr="00732E7C">
        <w:rPr>
          <w:rFonts w:ascii="Garamond" w:hAnsi="Garamond" w:cs="Times New Roman"/>
          <w:sz w:val="22"/>
          <w:szCs w:val="22"/>
        </w:rPr>
        <w:t>e l’attendibilità, alla data dell’attestazione</w:t>
      </w:r>
      <w:r w:rsidRPr="00732E7C">
        <w:rPr>
          <w:rFonts w:ascii="Garamond" w:hAnsi="Garamond"/>
          <w:sz w:val="22"/>
          <w:szCs w:val="22"/>
        </w:rPr>
        <w:t>,</w:t>
      </w:r>
      <w:r w:rsidRPr="00732E7C">
        <w:rPr>
          <w:rFonts w:ascii="Garamond" w:hAnsi="Garamond" w:cs="Times New Roman"/>
          <w:sz w:val="22"/>
          <w:szCs w:val="22"/>
        </w:rPr>
        <w:t xml:space="preserve"> di quanto riportato nell’Allegato</w:t>
      </w:r>
      <w:r w:rsidR="00A01D67" w:rsidRPr="00732E7C">
        <w:rPr>
          <w:rFonts w:ascii="Garamond" w:hAnsi="Garamond" w:cs="Times New Roman"/>
          <w:sz w:val="22"/>
          <w:szCs w:val="22"/>
        </w:rPr>
        <w:t xml:space="preserve"> 2</w:t>
      </w:r>
      <w:r w:rsidR="000B7CB8" w:rsidRPr="00732E7C">
        <w:rPr>
          <w:rFonts w:ascii="Garamond" w:hAnsi="Garamond" w:cs="Times New Roman"/>
          <w:sz w:val="22"/>
          <w:szCs w:val="22"/>
        </w:rPr>
        <w:t>.1</w:t>
      </w:r>
      <w:r w:rsidR="00E70D36" w:rsidRPr="00732E7C">
        <w:rPr>
          <w:rFonts w:ascii="Garamond" w:hAnsi="Garamond" w:cs="Times New Roman"/>
          <w:sz w:val="22"/>
          <w:szCs w:val="22"/>
        </w:rPr>
        <w:t>.</w:t>
      </w:r>
      <w:r w:rsidRPr="00732E7C">
        <w:rPr>
          <w:rFonts w:ascii="Garamond" w:hAnsi="Garamond" w:cs="Times New Roman"/>
          <w:color w:val="FF0000"/>
          <w:sz w:val="22"/>
          <w:szCs w:val="22"/>
        </w:rPr>
        <w:t xml:space="preserve"> </w:t>
      </w:r>
      <w:r w:rsidRPr="00732E7C">
        <w:rPr>
          <w:rFonts w:ascii="Garamond" w:hAnsi="Garamond" w:cs="Times New Roman"/>
          <w:sz w:val="22"/>
          <w:szCs w:val="22"/>
        </w:rPr>
        <w:t>rispetto a quanto pubblicat</w:t>
      </w:r>
      <w:r w:rsidRPr="00732E7C">
        <w:rPr>
          <w:rFonts w:ascii="Garamond" w:hAnsi="Garamond"/>
          <w:sz w:val="22"/>
          <w:szCs w:val="22"/>
        </w:rPr>
        <w:t>o sul si</w:t>
      </w:r>
      <w:r w:rsidR="006B19B4" w:rsidRPr="00732E7C">
        <w:rPr>
          <w:rFonts w:ascii="Garamond" w:hAnsi="Garamond"/>
          <w:sz w:val="22"/>
          <w:szCs w:val="22"/>
        </w:rPr>
        <w:t>to dell’E</w:t>
      </w:r>
      <w:r w:rsidRPr="00732E7C">
        <w:rPr>
          <w:rFonts w:ascii="Garamond" w:hAnsi="Garamond"/>
          <w:sz w:val="22"/>
          <w:szCs w:val="22"/>
        </w:rPr>
        <w:t>nte.</w:t>
      </w:r>
    </w:p>
    <w:p w:rsidR="004E3FEA" w:rsidRPr="00732E7C" w:rsidRDefault="004E3FEA">
      <w:pPr>
        <w:widowControl/>
        <w:rPr>
          <w:rFonts w:ascii="Garamond" w:hAnsi="Garamond" w:cs="Times New Roman"/>
          <w:sz w:val="22"/>
          <w:szCs w:val="22"/>
        </w:rPr>
      </w:pPr>
    </w:p>
    <w:p w:rsidR="00747FDE" w:rsidRPr="00732E7C" w:rsidRDefault="00CC334F" w:rsidP="00747FDE">
      <w:pPr>
        <w:spacing w:before="120" w:after="0" w:line="320" w:lineRule="exact"/>
        <w:jc w:val="left"/>
        <w:rPr>
          <w:rFonts w:ascii="Garamond" w:hAnsi="Garamond" w:cs="Times New Roman"/>
          <w:sz w:val="22"/>
          <w:szCs w:val="22"/>
        </w:rPr>
      </w:pPr>
      <w:r>
        <w:rPr>
          <w:rFonts w:ascii="Garamond" w:hAnsi="Garamond" w:cs="Times New Roman"/>
          <w:sz w:val="22"/>
          <w:szCs w:val="22"/>
        </w:rPr>
        <w:t>Data 30/04/2018</w:t>
      </w:r>
    </w:p>
    <w:p w:rsidR="000B7CB8" w:rsidRPr="00951A2E" w:rsidRDefault="00732E7C" w:rsidP="000B7CB8">
      <w:pPr>
        <w:spacing w:before="120" w:after="0" w:line="320" w:lineRule="exact"/>
        <w:jc w:val="right"/>
        <w:rPr>
          <w:rFonts w:ascii="Garamond" w:hAnsi="Garamond" w:cs="Times New Roman"/>
          <w:b/>
          <w:sz w:val="22"/>
          <w:szCs w:val="22"/>
        </w:rPr>
      </w:pPr>
      <w:r w:rsidRPr="00951A2E">
        <w:rPr>
          <w:rFonts w:ascii="Garamond" w:hAnsi="Garamond" w:cs="Times New Roman"/>
          <w:b/>
          <w:sz w:val="22"/>
          <w:szCs w:val="22"/>
        </w:rPr>
        <w:t>Il</w:t>
      </w:r>
      <w:r w:rsidR="006B19B4" w:rsidRPr="00951A2E">
        <w:rPr>
          <w:rFonts w:ascii="Garamond" w:hAnsi="Garamond" w:cs="Times New Roman"/>
          <w:b/>
          <w:sz w:val="22"/>
          <w:szCs w:val="22"/>
        </w:rPr>
        <w:t xml:space="preserve"> Nucleo di Valutazione</w:t>
      </w:r>
    </w:p>
    <w:p w:rsidR="004E3FEA" w:rsidRPr="00951A2E" w:rsidRDefault="00CC334F" w:rsidP="000B7CB8">
      <w:pPr>
        <w:spacing w:before="120" w:after="0" w:line="320" w:lineRule="exact"/>
        <w:jc w:val="right"/>
        <w:rPr>
          <w:rFonts w:ascii="Garamond" w:hAnsi="Garamond" w:cs="Times New Roman"/>
          <w:bCs/>
          <w:sz w:val="22"/>
          <w:szCs w:val="22"/>
        </w:rPr>
      </w:pPr>
      <w:r>
        <w:rPr>
          <w:rFonts w:ascii="Garamond" w:hAnsi="Garamond" w:cs="Times New Roman"/>
          <w:bCs/>
          <w:sz w:val="22"/>
          <w:szCs w:val="22"/>
        </w:rPr>
        <w:t xml:space="preserve">F.to Dott.ssa Lucia </w:t>
      </w:r>
      <w:proofErr w:type="spellStart"/>
      <w:r>
        <w:rPr>
          <w:rFonts w:ascii="Garamond" w:hAnsi="Garamond" w:cs="Times New Roman"/>
          <w:bCs/>
          <w:sz w:val="22"/>
          <w:szCs w:val="22"/>
        </w:rPr>
        <w:t>Tegas</w:t>
      </w:r>
      <w:proofErr w:type="spellEnd"/>
      <w:r>
        <w:rPr>
          <w:rFonts w:ascii="Garamond" w:hAnsi="Garamond" w:cs="Times New Roman"/>
          <w:bCs/>
          <w:sz w:val="22"/>
          <w:szCs w:val="22"/>
        </w:rPr>
        <w:t xml:space="preserve"> </w:t>
      </w:r>
    </w:p>
    <w:p w:rsidR="006B19B4" w:rsidRPr="00732E7C" w:rsidRDefault="006B19B4" w:rsidP="006B19B4">
      <w:pPr>
        <w:spacing w:after="0" w:line="320" w:lineRule="exact"/>
        <w:jc w:val="right"/>
        <w:rPr>
          <w:rFonts w:ascii="Garamond" w:hAnsi="Garamond" w:cs="Times New Roman"/>
          <w:sz w:val="22"/>
          <w:szCs w:val="22"/>
        </w:rPr>
      </w:pPr>
      <w:r w:rsidRPr="00732E7C">
        <w:rPr>
          <w:rFonts w:ascii="Garamond" w:hAnsi="Garamond" w:cs="Times New Roman"/>
          <w:sz w:val="22"/>
          <w:szCs w:val="22"/>
        </w:rPr>
        <w:t>Presidente</w:t>
      </w:r>
    </w:p>
    <w:p w:rsidR="006B19B4" w:rsidRPr="00951A2E" w:rsidRDefault="006B19B4" w:rsidP="000B7CB8">
      <w:pPr>
        <w:spacing w:before="120" w:after="0" w:line="320" w:lineRule="exact"/>
        <w:jc w:val="right"/>
        <w:rPr>
          <w:rFonts w:ascii="Garamond" w:hAnsi="Garamond" w:cs="Times New Roman"/>
          <w:sz w:val="22"/>
          <w:szCs w:val="22"/>
        </w:rPr>
      </w:pPr>
      <w:r w:rsidRPr="00951A2E">
        <w:rPr>
          <w:rFonts w:ascii="Garamond" w:hAnsi="Garamond" w:cs="Times New Roman"/>
          <w:sz w:val="22"/>
          <w:szCs w:val="22"/>
        </w:rPr>
        <w:t>F.to Dott.</w:t>
      </w:r>
      <w:r w:rsidR="00CC334F">
        <w:rPr>
          <w:rFonts w:ascii="Garamond" w:hAnsi="Garamond" w:cs="Times New Roman"/>
          <w:sz w:val="22"/>
          <w:szCs w:val="22"/>
        </w:rPr>
        <w:t xml:space="preserve">ssa Cristiana </w:t>
      </w:r>
      <w:proofErr w:type="spellStart"/>
      <w:r w:rsidR="00CC334F">
        <w:rPr>
          <w:rFonts w:ascii="Garamond" w:hAnsi="Garamond" w:cs="Times New Roman"/>
          <w:sz w:val="22"/>
          <w:szCs w:val="22"/>
        </w:rPr>
        <w:t>Dessì</w:t>
      </w:r>
      <w:proofErr w:type="spellEnd"/>
    </w:p>
    <w:p w:rsidR="006B19B4" w:rsidRDefault="006B19B4" w:rsidP="006B19B4">
      <w:pPr>
        <w:spacing w:after="0" w:line="320" w:lineRule="exact"/>
        <w:jc w:val="right"/>
        <w:rPr>
          <w:rFonts w:ascii="Garamond" w:hAnsi="Garamond" w:cs="Times New Roman"/>
          <w:sz w:val="22"/>
          <w:szCs w:val="22"/>
        </w:rPr>
      </w:pPr>
      <w:r w:rsidRPr="00732E7C">
        <w:rPr>
          <w:rFonts w:ascii="Garamond" w:hAnsi="Garamond" w:cs="Times New Roman"/>
          <w:sz w:val="22"/>
          <w:szCs w:val="22"/>
        </w:rPr>
        <w:t>Componente</w:t>
      </w:r>
    </w:p>
    <w:p w:rsidR="00951A2E" w:rsidRPr="00732E7C" w:rsidRDefault="00951A2E" w:rsidP="006B19B4">
      <w:pPr>
        <w:spacing w:after="0" w:line="320" w:lineRule="exact"/>
        <w:jc w:val="right"/>
        <w:rPr>
          <w:rFonts w:ascii="Garamond" w:hAnsi="Garamond" w:cs="Times New Roman"/>
          <w:sz w:val="22"/>
          <w:szCs w:val="22"/>
        </w:rPr>
      </w:pPr>
    </w:p>
    <w:p w:rsidR="006B19B4" w:rsidRPr="00732E7C" w:rsidRDefault="006B19B4" w:rsidP="006B19B4">
      <w:pPr>
        <w:pStyle w:val="Titolo"/>
        <w:pageBreakBefore/>
        <w:rPr>
          <w:rFonts w:ascii="Garamond" w:hAnsi="Garamond"/>
          <w:sz w:val="22"/>
          <w:szCs w:val="22"/>
        </w:rPr>
      </w:pPr>
      <w:r w:rsidRPr="00732E7C">
        <w:rPr>
          <w:rFonts w:ascii="Garamond" w:hAnsi="Garamond"/>
          <w:sz w:val="22"/>
          <w:szCs w:val="22"/>
        </w:rPr>
        <w:lastRenderedPageBreak/>
        <w:t>Scheda di sintesi sulla rilevazione de</w:t>
      </w:r>
      <w:r w:rsidR="00732E7C" w:rsidRPr="00732E7C">
        <w:rPr>
          <w:rFonts w:ascii="Garamond" w:hAnsi="Garamond"/>
          <w:sz w:val="22"/>
          <w:szCs w:val="22"/>
        </w:rPr>
        <w:t>l Nucleo di Valutazione</w:t>
      </w:r>
    </w:p>
    <w:p w:rsidR="006B19B4" w:rsidRPr="00732E7C" w:rsidRDefault="006B19B4" w:rsidP="006B19B4">
      <w:pPr>
        <w:pStyle w:val="Paragrafoelenco"/>
        <w:ind w:left="0" w:firstLine="0"/>
        <w:rPr>
          <w:rFonts w:ascii="Garamond" w:hAnsi="Garamond"/>
          <w:sz w:val="22"/>
          <w:szCs w:val="22"/>
        </w:rPr>
      </w:pPr>
    </w:p>
    <w:p w:rsidR="006B19B4" w:rsidRPr="00732E7C" w:rsidRDefault="006B19B4" w:rsidP="006B19B4">
      <w:pPr>
        <w:pStyle w:val="Paragrafoelenco"/>
        <w:spacing w:line="360" w:lineRule="auto"/>
        <w:ind w:left="0" w:firstLine="0"/>
        <w:rPr>
          <w:rFonts w:ascii="Garamond" w:hAnsi="Garamond"/>
          <w:b/>
          <w:i/>
          <w:sz w:val="22"/>
          <w:szCs w:val="22"/>
        </w:rPr>
      </w:pPr>
      <w:r w:rsidRPr="00732E7C">
        <w:rPr>
          <w:rFonts w:ascii="Garamond" w:hAnsi="Garamond"/>
          <w:b/>
          <w:i/>
          <w:sz w:val="22"/>
          <w:szCs w:val="22"/>
        </w:rPr>
        <w:t>Data di svolgimento della rilevazione</w:t>
      </w:r>
    </w:p>
    <w:p w:rsidR="006B19B4" w:rsidRPr="00732E7C" w:rsidRDefault="00CC334F" w:rsidP="006B19B4">
      <w:pPr>
        <w:pStyle w:val="Paragrafoelenco"/>
        <w:spacing w:line="276" w:lineRule="auto"/>
        <w:ind w:left="0" w:firstLine="0"/>
        <w:rPr>
          <w:rFonts w:ascii="Garamond" w:hAnsi="Garamond"/>
          <w:sz w:val="22"/>
          <w:szCs w:val="22"/>
        </w:rPr>
      </w:pPr>
      <w:r>
        <w:rPr>
          <w:rFonts w:ascii="Garamond" w:hAnsi="Garamond"/>
          <w:sz w:val="22"/>
          <w:szCs w:val="22"/>
        </w:rPr>
        <w:t>30/04/2018</w:t>
      </w:r>
    </w:p>
    <w:p w:rsidR="006B19B4" w:rsidRPr="00732E7C" w:rsidRDefault="006B19B4" w:rsidP="006B19B4">
      <w:pPr>
        <w:pStyle w:val="Paragrafoelenco"/>
        <w:spacing w:after="0"/>
        <w:ind w:left="0" w:firstLine="0"/>
        <w:rPr>
          <w:rFonts w:ascii="Garamond" w:hAnsi="Garamond"/>
          <w:b/>
          <w:i/>
          <w:sz w:val="22"/>
          <w:szCs w:val="22"/>
        </w:rPr>
      </w:pPr>
      <w:r w:rsidRPr="00732E7C">
        <w:rPr>
          <w:rFonts w:ascii="Garamond" w:hAnsi="Garamond"/>
          <w:b/>
          <w:i/>
          <w:sz w:val="22"/>
          <w:szCs w:val="22"/>
        </w:rPr>
        <w:t xml:space="preserve">Estensione della rilevazione </w:t>
      </w:r>
    </w:p>
    <w:p w:rsidR="006B19B4" w:rsidRPr="00732E7C" w:rsidRDefault="006B19B4" w:rsidP="006B19B4">
      <w:pPr>
        <w:pStyle w:val="Paragrafoelenco"/>
        <w:spacing w:after="0"/>
        <w:ind w:left="0" w:firstLine="0"/>
        <w:rPr>
          <w:rFonts w:ascii="Garamond" w:hAnsi="Garamond"/>
          <w:b/>
          <w:sz w:val="22"/>
          <w:szCs w:val="22"/>
          <w:u w:val="single"/>
        </w:rPr>
      </w:pPr>
    </w:p>
    <w:p w:rsidR="00732E7C" w:rsidRPr="00732E7C" w:rsidRDefault="00732E7C" w:rsidP="00732E7C">
      <w:pPr>
        <w:pStyle w:val="Paragrafoelenco"/>
        <w:spacing w:line="276" w:lineRule="auto"/>
        <w:ind w:left="0" w:firstLine="0"/>
        <w:rPr>
          <w:rFonts w:ascii="Garamond" w:hAnsi="Garamond"/>
          <w:sz w:val="22"/>
          <w:szCs w:val="22"/>
        </w:rPr>
      </w:pPr>
      <w:r w:rsidRPr="00732E7C">
        <w:rPr>
          <w:rFonts w:ascii="Garamond" w:hAnsi="Garamond"/>
          <w:sz w:val="22"/>
          <w:szCs w:val="22"/>
        </w:rPr>
        <w:t>L’Ente non è strutturato con uffici periferici e articolazioni organizzative autonome.</w:t>
      </w:r>
    </w:p>
    <w:p w:rsidR="006B19B4" w:rsidRPr="00732E7C" w:rsidRDefault="006B19B4" w:rsidP="006B19B4">
      <w:pPr>
        <w:pStyle w:val="Paragrafoelenco"/>
        <w:spacing w:after="0" w:line="276" w:lineRule="auto"/>
        <w:ind w:left="720" w:firstLine="0"/>
        <w:rPr>
          <w:rFonts w:ascii="Garamond" w:hAnsi="Garamond"/>
          <w:sz w:val="22"/>
          <w:szCs w:val="22"/>
        </w:rPr>
      </w:pPr>
    </w:p>
    <w:p w:rsidR="006B19B4" w:rsidRPr="00732E7C" w:rsidRDefault="006B19B4" w:rsidP="006B19B4">
      <w:pPr>
        <w:pStyle w:val="Paragrafoelenco"/>
        <w:spacing w:line="360" w:lineRule="auto"/>
        <w:ind w:left="0" w:firstLine="0"/>
        <w:rPr>
          <w:rFonts w:ascii="Garamond" w:hAnsi="Garamond"/>
          <w:b/>
          <w:i/>
          <w:sz w:val="22"/>
          <w:szCs w:val="22"/>
        </w:rPr>
      </w:pPr>
      <w:r w:rsidRPr="00732E7C">
        <w:rPr>
          <w:rFonts w:ascii="Garamond" w:hAnsi="Garamond"/>
          <w:b/>
          <w:i/>
          <w:sz w:val="22"/>
          <w:szCs w:val="22"/>
        </w:rPr>
        <w:t xml:space="preserve">Procedure e modalità seguite per la rilevazione </w:t>
      </w:r>
    </w:p>
    <w:p w:rsidR="008110B4" w:rsidRPr="008110B4" w:rsidRDefault="008110B4" w:rsidP="008110B4">
      <w:pPr>
        <w:pStyle w:val="Default"/>
        <w:spacing w:line="276" w:lineRule="auto"/>
        <w:jc w:val="both"/>
        <w:rPr>
          <w:rFonts w:ascii="Garamond" w:hAnsi="Garamond"/>
          <w:sz w:val="22"/>
          <w:szCs w:val="22"/>
        </w:rPr>
      </w:pPr>
      <w:r w:rsidRPr="008110B4">
        <w:rPr>
          <w:rFonts w:ascii="Garamond" w:hAnsi="Garamond"/>
          <w:sz w:val="22"/>
          <w:szCs w:val="22"/>
        </w:rPr>
        <w:t>L’organo di valutazione ha proceduto alla verifica del contenuto di tutte le sotto-sezioni oggetto del controllo. In particolare, nel corso della rilevazione, si è provveduto a:</w:t>
      </w:r>
    </w:p>
    <w:p w:rsidR="006B19B4" w:rsidRPr="00732E7C" w:rsidRDefault="008110B4" w:rsidP="006B19B4">
      <w:pPr>
        <w:pStyle w:val="Default"/>
        <w:numPr>
          <w:ilvl w:val="0"/>
          <w:numId w:val="5"/>
        </w:numPr>
        <w:tabs>
          <w:tab w:val="left" w:pos="0"/>
        </w:tabs>
        <w:spacing w:line="360" w:lineRule="auto"/>
        <w:jc w:val="both"/>
        <w:rPr>
          <w:rFonts w:ascii="Garamond" w:hAnsi="Garamond"/>
          <w:sz w:val="22"/>
          <w:szCs w:val="22"/>
        </w:rPr>
      </w:pPr>
      <w:r w:rsidRPr="00732E7C">
        <w:rPr>
          <w:rFonts w:ascii="Garamond" w:hAnsi="Garamond"/>
          <w:sz w:val="22"/>
          <w:szCs w:val="22"/>
        </w:rPr>
        <w:t>V</w:t>
      </w:r>
      <w:r w:rsidR="006B19B4" w:rsidRPr="00732E7C">
        <w:rPr>
          <w:rFonts w:ascii="Garamond" w:hAnsi="Garamond"/>
          <w:sz w:val="22"/>
          <w:szCs w:val="22"/>
        </w:rPr>
        <w:t>erifica</w:t>
      </w:r>
      <w:r>
        <w:rPr>
          <w:rFonts w:ascii="Garamond" w:hAnsi="Garamond"/>
          <w:sz w:val="22"/>
          <w:szCs w:val="22"/>
        </w:rPr>
        <w:t xml:space="preserve">re </w:t>
      </w:r>
      <w:r w:rsidR="006B19B4" w:rsidRPr="00732E7C">
        <w:rPr>
          <w:rFonts w:ascii="Garamond" w:hAnsi="Garamond"/>
          <w:sz w:val="22"/>
          <w:szCs w:val="22"/>
        </w:rPr>
        <w:t>l’attività svolta dal Responsabile della preve</w:t>
      </w:r>
      <w:r>
        <w:rPr>
          <w:rFonts w:ascii="Garamond" w:hAnsi="Garamond"/>
          <w:sz w:val="22"/>
          <w:szCs w:val="22"/>
        </w:rPr>
        <w:t>nzione della corruzione e della</w:t>
      </w:r>
      <w:r w:rsidR="006B19B4" w:rsidRPr="00732E7C">
        <w:rPr>
          <w:rFonts w:ascii="Garamond" w:hAnsi="Garamond"/>
          <w:sz w:val="22"/>
          <w:szCs w:val="22"/>
        </w:rPr>
        <w:t xml:space="preserve"> trasparenza per riscontrare l’adempimento degli obblighi di pubblicazione;</w:t>
      </w:r>
    </w:p>
    <w:p w:rsidR="006B19B4" w:rsidRPr="00732E7C" w:rsidRDefault="008110B4" w:rsidP="006B19B4">
      <w:pPr>
        <w:pStyle w:val="Default"/>
        <w:numPr>
          <w:ilvl w:val="0"/>
          <w:numId w:val="5"/>
        </w:numPr>
        <w:tabs>
          <w:tab w:val="left" w:pos="0"/>
        </w:tabs>
        <w:spacing w:line="360" w:lineRule="auto"/>
        <w:jc w:val="both"/>
        <w:rPr>
          <w:rFonts w:ascii="Garamond" w:hAnsi="Garamond"/>
          <w:sz w:val="22"/>
          <w:szCs w:val="22"/>
        </w:rPr>
      </w:pPr>
      <w:r>
        <w:rPr>
          <w:rFonts w:ascii="Garamond" w:hAnsi="Garamond"/>
          <w:sz w:val="22"/>
          <w:szCs w:val="22"/>
        </w:rPr>
        <w:t>esaminare l</w:t>
      </w:r>
      <w:r w:rsidR="006B19B4" w:rsidRPr="00732E7C">
        <w:rPr>
          <w:rFonts w:ascii="Garamond" w:hAnsi="Garamond"/>
          <w:sz w:val="22"/>
          <w:szCs w:val="22"/>
        </w:rPr>
        <w:t xml:space="preserve">a documentazione </w:t>
      </w:r>
      <w:r>
        <w:rPr>
          <w:rFonts w:ascii="Garamond" w:hAnsi="Garamond"/>
          <w:sz w:val="22"/>
          <w:szCs w:val="22"/>
        </w:rPr>
        <w:t>inserita all’interno delle sotto-sezioni</w:t>
      </w:r>
      <w:r w:rsidR="006B19B4" w:rsidRPr="00732E7C">
        <w:rPr>
          <w:rFonts w:ascii="Garamond" w:hAnsi="Garamond"/>
          <w:sz w:val="22"/>
          <w:szCs w:val="22"/>
        </w:rPr>
        <w:t xml:space="preserve"> oggetto di attestazione</w:t>
      </w:r>
      <w:r>
        <w:rPr>
          <w:rFonts w:ascii="Garamond" w:hAnsi="Garamond"/>
          <w:sz w:val="22"/>
          <w:szCs w:val="22"/>
        </w:rPr>
        <w:t xml:space="preserve"> al fine di verificare la qualità, la completezza, il formato dei dati inseriti</w:t>
      </w:r>
      <w:r w:rsidR="006B19B4" w:rsidRPr="00732E7C">
        <w:rPr>
          <w:rFonts w:ascii="Garamond" w:hAnsi="Garamond"/>
          <w:sz w:val="22"/>
          <w:szCs w:val="22"/>
        </w:rPr>
        <w:t>;</w:t>
      </w:r>
    </w:p>
    <w:p w:rsidR="006B19B4" w:rsidRPr="008110B4" w:rsidRDefault="008110B4" w:rsidP="006B19B4">
      <w:pPr>
        <w:pStyle w:val="Default"/>
        <w:numPr>
          <w:ilvl w:val="0"/>
          <w:numId w:val="5"/>
        </w:numPr>
        <w:tabs>
          <w:tab w:val="left" w:pos="0"/>
        </w:tabs>
        <w:spacing w:line="360" w:lineRule="auto"/>
        <w:jc w:val="both"/>
        <w:rPr>
          <w:rFonts w:ascii="Garamond" w:hAnsi="Garamond"/>
          <w:sz w:val="22"/>
          <w:szCs w:val="22"/>
        </w:rPr>
      </w:pPr>
      <w:r w:rsidRPr="008110B4">
        <w:rPr>
          <w:rFonts w:ascii="Garamond" w:hAnsi="Garamond"/>
          <w:sz w:val="22"/>
          <w:szCs w:val="22"/>
        </w:rPr>
        <w:t xml:space="preserve">interloquire </w:t>
      </w:r>
      <w:r w:rsidR="006B19B4" w:rsidRPr="008110B4">
        <w:rPr>
          <w:rFonts w:ascii="Garamond" w:hAnsi="Garamond"/>
          <w:sz w:val="22"/>
          <w:szCs w:val="22"/>
        </w:rPr>
        <w:t>con i respon</w:t>
      </w:r>
      <w:r w:rsidRPr="008110B4">
        <w:rPr>
          <w:rFonts w:ascii="Garamond" w:hAnsi="Garamond"/>
          <w:sz w:val="22"/>
          <w:szCs w:val="22"/>
        </w:rPr>
        <w:t xml:space="preserve">sabili della trasmissione </w:t>
      </w:r>
      <w:r>
        <w:rPr>
          <w:rFonts w:ascii="Garamond" w:hAnsi="Garamond"/>
          <w:sz w:val="22"/>
          <w:szCs w:val="22"/>
        </w:rPr>
        <w:t>e della pubblicazione dei dati.</w:t>
      </w:r>
    </w:p>
    <w:p w:rsidR="006B19B4" w:rsidRPr="00732E7C" w:rsidRDefault="006B19B4" w:rsidP="006B19B4">
      <w:pPr>
        <w:spacing w:line="360" w:lineRule="auto"/>
        <w:rPr>
          <w:rFonts w:ascii="Garamond" w:hAnsi="Garamond"/>
          <w:sz w:val="22"/>
          <w:szCs w:val="22"/>
          <w:u w:val="single"/>
        </w:rPr>
      </w:pPr>
    </w:p>
    <w:p w:rsidR="006B19B4" w:rsidRPr="00732E7C" w:rsidRDefault="006B19B4" w:rsidP="006B19B4">
      <w:pPr>
        <w:spacing w:line="360" w:lineRule="auto"/>
        <w:rPr>
          <w:rFonts w:ascii="Garamond" w:hAnsi="Garamond"/>
          <w:b/>
          <w:i/>
          <w:sz w:val="22"/>
          <w:szCs w:val="22"/>
        </w:rPr>
      </w:pPr>
      <w:r w:rsidRPr="00732E7C">
        <w:rPr>
          <w:rFonts w:ascii="Garamond" w:hAnsi="Garamond"/>
          <w:b/>
          <w:i/>
          <w:sz w:val="22"/>
          <w:szCs w:val="22"/>
        </w:rPr>
        <w:t>Aspetti critici riscontrati nel corso della rilevazione</w:t>
      </w:r>
    </w:p>
    <w:p w:rsidR="00226857" w:rsidRDefault="00226857" w:rsidP="006B19B4">
      <w:pPr>
        <w:spacing w:line="360" w:lineRule="auto"/>
        <w:rPr>
          <w:rFonts w:ascii="Garamond" w:hAnsi="Garamond"/>
          <w:sz w:val="22"/>
          <w:szCs w:val="22"/>
        </w:rPr>
      </w:pPr>
      <w:r>
        <w:rPr>
          <w:rFonts w:ascii="Garamond" w:hAnsi="Garamond"/>
          <w:sz w:val="22"/>
          <w:szCs w:val="22"/>
        </w:rPr>
        <w:t xml:space="preserve">L’Unione di Comuni non ha una specifica struttura organizzativa , esiste un solo dipendente a tempo determinato che si occupa dell’Ufficio associato delegato dalla Regione Sardegna per il servizio di Tutela del Paesaggio. Le altre funzioni dell'Ente sono svolte con il supporto del Segretario (anche del Comune di Vallermosa) e qualche dipendente sempre dei comuni aderenti. Per questo motivo non sussistono atti da pubblicare per le specifiche sottosezioni: </w:t>
      </w:r>
      <w:r>
        <w:rPr>
          <w:rFonts w:ascii="Garamond" w:hAnsi="Garamond"/>
          <w:sz w:val="22"/>
          <w:szCs w:val="22"/>
        </w:rPr>
        <w:t xml:space="preserve">1. </w:t>
      </w:r>
      <w:r w:rsidRPr="00B26D7C">
        <w:rPr>
          <w:rFonts w:ascii="Garamond" w:hAnsi="Garamond"/>
          <w:sz w:val="22"/>
          <w:szCs w:val="22"/>
        </w:rPr>
        <w:t>Consulenti e collaboratori</w:t>
      </w:r>
      <w:r>
        <w:rPr>
          <w:rFonts w:ascii="Garamond" w:hAnsi="Garamond"/>
          <w:sz w:val="22"/>
          <w:szCs w:val="22"/>
        </w:rPr>
        <w:t xml:space="preserve">; 2. </w:t>
      </w:r>
      <w:r w:rsidRPr="00B26D7C">
        <w:rPr>
          <w:rFonts w:ascii="Garamond" w:hAnsi="Garamond"/>
          <w:sz w:val="22"/>
          <w:szCs w:val="22"/>
        </w:rPr>
        <w:t>Personale</w:t>
      </w:r>
      <w:r>
        <w:rPr>
          <w:rFonts w:ascii="Garamond" w:hAnsi="Garamond"/>
          <w:sz w:val="22"/>
          <w:szCs w:val="22"/>
        </w:rPr>
        <w:t xml:space="preserve">; 3. </w:t>
      </w:r>
      <w:r w:rsidRPr="00B26D7C">
        <w:rPr>
          <w:rFonts w:ascii="Garamond" w:hAnsi="Garamond"/>
          <w:sz w:val="22"/>
          <w:szCs w:val="22"/>
        </w:rPr>
        <w:t>Sovvenzioni, contributi, sussidi, vantaggi economici</w:t>
      </w:r>
      <w:r>
        <w:rPr>
          <w:rFonts w:ascii="Garamond" w:hAnsi="Garamond"/>
          <w:sz w:val="22"/>
          <w:szCs w:val="22"/>
        </w:rPr>
        <w:t xml:space="preserve"> (Criteri e modalità); 4. </w:t>
      </w:r>
      <w:r w:rsidRPr="00B26D7C">
        <w:rPr>
          <w:rFonts w:ascii="Garamond" w:hAnsi="Garamond"/>
          <w:sz w:val="22"/>
          <w:szCs w:val="22"/>
        </w:rPr>
        <w:t>Beni immobili e gestione patrimonio</w:t>
      </w:r>
      <w:r>
        <w:rPr>
          <w:rFonts w:ascii="Garamond" w:hAnsi="Garamond"/>
          <w:sz w:val="22"/>
          <w:szCs w:val="22"/>
        </w:rPr>
        <w:t xml:space="preserve">; 5. </w:t>
      </w:r>
      <w:r w:rsidRPr="00B26D7C">
        <w:rPr>
          <w:rFonts w:ascii="Garamond" w:hAnsi="Garamond"/>
          <w:sz w:val="22"/>
          <w:szCs w:val="22"/>
        </w:rPr>
        <w:t>Controlli e rilievi sull'amministrazione</w:t>
      </w:r>
      <w:r>
        <w:rPr>
          <w:rFonts w:ascii="Garamond" w:hAnsi="Garamond"/>
          <w:sz w:val="22"/>
          <w:szCs w:val="22"/>
        </w:rPr>
        <w:t xml:space="preserve">; 6. </w:t>
      </w:r>
      <w:r w:rsidRPr="00B26D7C">
        <w:rPr>
          <w:rFonts w:ascii="Garamond" w:hAnsi="Garamond"/>
          <w:sz w:val="22"/>
          <w:szCs w:val="22"/>
        </w:rPr>
        <w:t>Altri contenuti</w:t>
      </w:r>
      <w:r>
        <w:rPr>
          <w:rFonts w:ascii="Garamond" w:hAnsi="Garamond"/>
          <w:sz w:val="22"/>
          <w:szCs w:val="22"/>
        </w:rPr>
        <w:t xml:space="preserve"> (Accesso civico - Registro degli accessi)</w:t>
      </w:r>
    </w:p>
    <w:p w:rsidR="00B26D7C" w:rsidRDefault="00B26D7C" w:rsidP="006B19B4">
      <w:pPr>
        <w:spacing w:line="360" w:lineRule="auto"/>
        <w:rPr>
          <w:rFonts w:ascii="Garamond" w:hAnsi="Garamond"/>
          <w:b/>
          <w:i/>
          <w:sz w:val="22"/>
          <w:szCs w:val="22"/>
        </w:rPr>
      </w:pPr>
    </w:p>
    <w:p w:rsidR="006B19B4" w:rsidRDefault="006B19B4" w:rsidP="006B19B4">
      <w:pPr>
        <w:spacing w:line="360" w:lineRule="auto"/>
        <w:rPr>
          <w:rFonts w:ascii="Garamond" w:hAnsi="Garamond"/>
          <w:b/>
          <w:i/>
          <w:sz w:val="22"/>
          <w:szCs w:val="22"/>
        </w:rPr>
      </w:pPr>
      <w:r w:rsidRPr="00732E7C">
        <w:rPr>
          <w:rFonts w:ascii="Garamond" w:hAnsi="Garamond"/>
          <w:b/>
          <w:i/>
          <w:sz w:val="22"/>
          <w:szCs w:val="22"/>
        </w:rPr>
        <w:t>Eventuale documentazione da allegare</w:t>
      </w:r>
    </w:p>
    <w:p w:rsidR="008110B4" w:rsidRDefault="008C78FB" w:rsidP="006B19B4">
      <w:pPr>
        <w:spacing w:line="360" w:lineRule="auto"/>
        <w:rPr>
          <w:rFonts w:ascii="Garamond" w:hAnsi="Garamond"/>
          <w:sz w:val="22"/>
          <w:szCs w:val="22"/>
        </w:rPr>
      </w:pPr>
      <w:r>
        <w:rPr>
          <w:rFonts w:ascii="Garamond" w:hAnsi="Garamond"/>
          <w:sz w:val="22"/>
          <w:szCs w:val="22"/>
        </w:rPr>
        <w:t>Griglia di rilevazione 2017</w:t>
      </w:r>
    </w:p>
    <w:p w:rsidR="008110B4" w:rsidRPr="008110B4" w:rsidRDefault="008110B4" w:rsidP="006B19B4">
      <w:pPr>
        <w:spacing w:line="360" w:lineRule="auto"/>
        <w:rPr>
          <w:rFonts w:ascii="Garamond" w:hAnsi="Garamond"/>
          <w:sz w:val="22"/>
          <w:szCs w:val="22"/>
        </w:rPr>
      </w:pPr>
    </w:p>
    <w:p w:rsidR="006B19B4" w:rsidRPr="00D2519E" w:rsidRDefault="006B19B4" w:rsidP="006B19B4">
      <w:pPr>
        <w:spacing w:after="0" w:line="320" w:lineRule="exact"/>
        <w:jc w:val="right"/>
        <w:rPr>
          <w:rFonts w:ascii="Garamond" w:hAnsi="Garamond" w:cs="Times New Roman"/>
        </w:rPr>
      </w:pPr>
    </w:p>
    <w:sectPr w:rsidR="006B19B4" w:rsidRPr="00D2519E" w:rsidSect="006B19B4">
      <w:pgSz w:w="11906" w:h="16838"/>
      <w:pgMar w:top="851" w:right="1134" w:bottom="708"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E3" w:rsidRDefault="00C561E3">
      <w:pPr>
        <w:spacing w:after="0" w:line="240" w:lineRule="auto"/>
      </w:pPr>
      <w:r>
        <w:separator/>
      </w:r>
    </w:p>
  </w:endnote>
  <w:endnote w:type="continuationSeparator" w:id="0">
    <w:p w:rsidR="00C561E3" w:rsidRDefault="00C5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E3" w:rsidRDefault="00C561E3">
      <w:r>
        <w:separator/>
      </w:r>
    </w:p>
  </w:footnote>
  <w:footnote w:type="continuationSeparator" w:id="0">
    <w:p w:rsidR="00C561E3" w:rsidRDefault="00C561E3">
      <w:r>
        <w:continuationSeparator/>
      </w:r>
    </w:p>
  </w:footnote>
  <w:footnote w:id="1">
    <w:p w:rsidR="00066D41" w:rsidRDefault="00066D41">
      <w:pPr>
        <w:pStyle w:val="Testonotaapidipagina"/>
      </w:pPr>
      <w:r>
        <w:rPr>
          <w:rStyle w:val="Rimandonotaapidipagina"/>
        </w:rPr>
        <w:footnoteRef/>
      </w:r>
      <w:r w:rsidRPr="00417308">
        <w:rPr>
          <w:rFonts w:ascii="Garamond" w:hAnsi="Garamond"/>
          <w:sz w:val="18"/>
          <w:szCs w:val="18"/>
        </w:rPr>
        <w:t>Il concetto di veridicità è inteso qui come conformità tr</w:t>
      </w:r>
      <w:r w:rsidR="00FE5393">
        <w:rPr>
          <w:rFonts w:ascii="Garamond" w:hAnsi="Garamond"/>
          <w:sz w:val="18"/>
          <w:szCs w:val="18"/>
        </w:rPr>
        <w:t xml:space="preserve">a quanto rilevato dall’OIV/altro organismo </w:t>
      </w:r>
      <w:r w:rsidRPr="00417308">
        <w:rPr>
          <w:rFonts w:ascii="Garamond" w:hAnsi="Garamond"/>
          <w:sz w:val="18"/>
          <w:szCs w:val="18"/>
        </w:rPr>
        <w:t xml:space="preserve">con funzioni analoghe nell’Allegato </w:t>
      </w:r>
      <w:r w:rsidR="00727F6D">
        <w:rPr>
          <w:rFonts w:ascii="Garamond" w:hAnsi="Garamond"/>
          <w:sz w:val="18"/>
          <w:szCs w:val="18"/>
        </w:rPr>
        <w:t>2.1</w:t>
      </w:r>
      <w:r w:rsidRPr="00417308">
        <w:rPr>
          <w:rFonts w:ascii="Garamond" w:hAnsi="Garamond"/>
          <w:sz w:val="18"/>
          <w:szCs w:val="18"/>
        </w:rPr>
        <w:t xml:space="preserve"> e quanto pubblicato sul sito istituzionale al momento dell’attestazione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CA5"/>
    <w:multiLevelType w:val="hybridMultilevel"/>
    <w:tmpl w:val="7952D70E"/>
    <w:lvl w:ilvl="0" w:tplc="0410000F">
      <w:start w:val="1"/>
      <w:numFmt w:val="decimal"/>
      <w:lvlText w:val="%1."/>
      <w:lvlJc w:val="left"/>
      <w:pPr>
        <w:ind w:left="930" w:hanging="360"/>
      </w:pPr>
      <w:rPr>
        <w:rFonts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
    <w:nsid w:val="11B45E39"/>
    <w:multiLevelType w:val="hybridMultilevel"/>
    <w:tmpl w:val="F9166CCE"/>
    <w:lvl w:ilvl="0" w:tplc="5DD89E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1B16F7"/>
    <w:multiLevelType w:val="hybridMultilevel"/>
    <w:tmpl w:val="631CB472"/>
    <w:lvl w:ilvl="0" w:tplc="7384E8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8F04A3"/>
    <w:multiLevelType w:val="multilevel"/>
    <w:tmpl w:val="2A0E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6">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688D25D0"/>
    <w:multiLevelType w:val="hybridMultilevel"/>
    <w:tmpl w:val="B7941F44"/>
    <w:lvl w:ilvl="0" w:tplc="783863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EA"/>
    <w:rsid w:val="00011339"/>
    <w:rsid w:val="00066D41"/>
    <w:rsid w:val="000B7CB8"/>
    <w:rsid w:val="000C1504"/>
    <w:rsid w:val="000C371F"/>
    <w:rsid w:val="000D5314"/>
    <w:rsid w:val="00113654"/>
    <w:rsid w:val="00113C80"/>
    <w:rsid w:val="00193B7A"/>
    <w:rsid w:val="001E538C"/>
    <w:rsid w:val="001F4C4E"/>
    <w:rsid w:val="00226857"/>
    <w:rsid w:val="0027396B"/>
    <w:rsid w:val="002A0ECD"/>
    <w:rsid w:val="00324847"/>
    <w:rsid w:val="003973B6"/>
    <w:rsid w:val="00417308"/>
    <w:rsid w:val="00452424"/>
    <w:rsid w:val="00467A9C"/>
    <w:rsid w:val="004869E2"/>
    <w:rsid w:val="004B3307"/>
    <w:rsid w:val="004E3FEA"/>
    <w:rsid w:val="005148C3"/>
    <w:rsid w:val="005314E6"/>
    <w:rsid w:val="005345A7"/>
    <w:rsid w:val="005E3451"/>
    <w:rsid w:val="005F05CC"/>
    <w:rsid w:val="00600B7E"/>
    <w:rsid w:val="00602524"/>
    <w:rsid w:val="006626ED"/>
    <w:rsid w:val="006B19B4"/>
    <w:rsid w:val="006C4F57"/>
    <w:rsid w:val="00702355"/>
    <w:rsid w:val="007059DB"/>
    <w:rsid w:val="00727F6D"/>
    <w:rsid w:val="00732E7C"/>
    <w:rsid w:val="00747FDE"/>
    <w:rsid w:val="00782E5B"/>
    <w:rsid w:val="007C57E2"/>
    <w:rsid w:val="007F0BC7"/>
    <w:rsid w:val="008110B4"/>
    <w:rsid w:val="00851A73"/>
    <w:rsid w:val="008C78FB"/>
    <w:rsid w:val="008F4BB1"/>
    <w:rsid w:val="0092201A"/>
    <w:rsid w:val="009517B8"/>
    <w:rsid w:val="00951A2E"/>
    <w:rsid w:val="009B3EC4"/>
    <w:rsid w:val="00A01D67"/>
    <w:rsid w:val="00A431C2"/>
    <w:rsid w:val="00A928DF"/>
    <w:rsid w:val="00A93462"/>
    <w:rsid w:val="00AD1A69"/>
    <w:rsid w:val="00B15635"/>
    <w:rsid w:val="00B26D7C"/>
    <w:rsid w:val="00B3568E"/>
    <w:rsid w:val="00B505D1"/>
    <w:rsid w:val="00BA2DA4"/>
    <w:rsid w:val="00BC601A"/>
    <w:rsid w:val="00BF1924"/>
    <w:rsid w:val="00C017C6"/>
    <w:rsid w:val="00C037C3"/>
    <w:rsid w:val="00C205DD"/>
    <w:rsid w:val="00C561E3"/>
    <w:rsid w:val="00CC334F"/>
    <w:rsid w:val="00CD23C5"/>
    <w:rsid w:val="00CD5018"/>
    <w:rsid w:val="00CE4B1E"/>
    <w:rsid w:val="00D2519E"/>
    <w:rsid w:val="00DA74D8"/>
    <w:rsid w:val="00DF2E3B"/>
    <w:rsid w:val="00E03F43"/>
    <w:rsid w:val="00E70D36"/>
    <w:rsid w:val="00E93B7A"/>
    <w:rsid w:val="00F070D7"/>
    <w:rsid w:val="00F70C0B"/>
    <w:rsid w:val="00F81E69"/>
    <w:rsid w:val="00FE5393"/>
    <w:rsid w:val="00FF2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Titolo">
    <w:name w:val="Title"/>
    <w:basedOn w:val="Normale"/>
    <w:next w:val="Normale"/>
    <w:link w:val="TitoloCarattere"/>
    <w:autoRedefine/>
    <w:rsid w:val="006B19B4"/>
    <w:pPr>
      <w:numPr>
        <w:numId w:val="4"/>
      </w:numPr>
      <w:spacing w:before="240" w:after="240"/>
      <w:jc w:val="center"/>
      <w:outlineLvl w:val="0"/>
    </w:pPr>
    <w:rPr>
      <w:rFonts w:cs="Times New Roman"/>
      <w:b/>
      <w:bCs/>
      <w:i/>
      <w:sz w:val="36"/>
      <w:szCs w:val="32"/>
    </w:rPr>
  </w:style>
  <w:style w:type="character" w:customStyle="1" w:styleId="TitoloCarattere">
    <w:name w:val="Titolo Carattere"/>
    <w:basedOn w:val="Carpredefinitoparagrafo"/>
    <w:link w:val="Titolo"/>
    <w:rsid w:val="006B19B4"/>
    <w:rPr>
      <w:rFonts w:ascii="Times New Roman" w:eastAsia="Times New Roman" w:hAnsi="Times New Roman" w:cs="Times New Roman"/>
      <w:b/>
      <w:bCs/>
      <w:i/>
      <w:sz w:val="36"/>
      <w:szCs w:val="32"/>
      <w:lang w:eastAsia="ar-SA"/>
    </w:rPr>
  </w:style>
  <w:style w:type="paragraph" w:customStyle="1" w:styleId="Default">
    <w:name w:val="Default"/>
    <w:rsid w:val="006B19B4"/>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Titolo">
    <w:name w:val="Title"/>
    <w:basedOn w:val="Normale"/>
    <w:next w:val="Normale"/>
    <w:link w:val="TitoloCarattere"/>
    <w:autoRedefine/>
    <w:rsid w:val="006B19B4"/>
    <w:pPr>
      <w:numPr>
        <w:numId w:val="4"/>
      </w:numPr>
      <w:spacing w:before="240" w:after="240"/>
      <w:jc w:val="center"/>
      <w:outlineLvl w:val="0"/>
    </w:pPr>
    <w:rPr>
      <w:rFonts w:cs="Times New Roman"/>
      <w:b/>
      <w:bCs/>
      <w:i/>
      <w:sz w:val="36"/>
      <w:szCs w:val="32"/>
    </w:rPr>
  </w:style>
  <w:style w:type="character" w:customStyle="1" w:styleId="TitoloCarattere">
    <w:name w:val="Titolo Carattere"/>
    <w:basedOn w:val="Carpredefinitoparagrafo"/>
    <w:link w:val="Titolo"/>
    <w:rsid w:val="006B19B4"/>
    <w:rPr>
      <w:rFonts w:ascii="Times New Roman" w:eastAsia="Times New Roman" w:hAnsi="Times New Roman" w:cs="Times New Roman"/>
      <w:b/>
      <w:bCs/>
      <w:i/>
      <w:sz w:val="36"/>
      <w:szCs w:val="32"/>
      <w:lang w:eastAsia="ar-SA"/>
    </w:rPr>
  </w:style>
  <w:style w:type="paragraph" w:customStyle="1" w:styleId="Default">
    <w:name w:val="Default"/>
    <w:rsid w:val="006B19B4"/>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3EA2-D6E1-46B2-B1E9-E53D9C5B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517</Words>
  <Characters>2951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Picicci</dc:creator>
  <cp:lastModifiedBy>Utente</cp:lastModifiedBy>
  <cp:revision>3</cp:revision>
  <cp:lastPrinted>2018-02-28T16:12:00Z</cp:lastPrinted>
  <dcterms:created xsi:type="dcterms:W3CDTF">2018-05-02T13:58:00Z</dcterms:created>
  <dcterms:modified xsi:type="dcterms:W3CDTF">2018-05-02T14:34:00Z</dcterms:modified>
</cp:coreProperties>
</file>